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96cj14osksm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ORGANIZACJI WYDARZEŃ SZKOLNYCH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Supernova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u41c5hvkcpnk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organizacji wydarzeń szkolnych organizowanych przez Szkołę.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Wydarzenia organizowane są zgodnie z organizacją pracy Szkoły oraz zasadami bezpieczeństwa.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r0nlcrpv6z8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Organizacja wydarzenia wymaga wyznaczenia osoby odpowiedzialnej za jego przebieg.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Organizator wydarzenia odpowiada za przygotowanie wymaganej dokumentacji oraz zapewnienie bezpieczeństwa uczestników.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eoukpm4qs3dw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wydarzeń są zobowiązani do przestrzegania zasad bezpieczeństwa oraz poleceń organizatorów.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Wydarzenia organizowane online odbywają się zgodnie z regulaminem zajęć online oraz standardami ochrony małoletnich.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mpkg8xubn59a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uczniów, rodziców oraz pracowników Szkoły uczestniczących w organizacji wydarzeń szkolnych.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