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2ldi75x07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BIBLIOTEKI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Supernova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gqh6olymwdv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w przypadku funkcjonowania biblioteki szkolnej w Niepublicznej Szkole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Supernova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Biblioteka wspiera realizację zadań dydaktycznych, wychowawczych i opiekuńczych szkoły.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Biblioteka działa zgodnie z organizacją pracy Szkoły oraz możliwościami organizacyjnymi placówki.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6n7af8indnr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biblioteki mogą korzystać:</w:t>
        <w:br w:type="textWrapping"/>
        <w:t xml:space="preserve"> a) uczniowie;</w:t>
        <w:br w:type="textWrapping"/>
        <w:t xml:space="preserve"> b) nauczyciele;</w:t>
        <w:br w:type="textWrapping"/>
        <w:t xml:space="preserve"> c) specjaliści;</w:t>
        <w:br w:type="textWrapping"/>
        <w:t xml:space="preserve"> d) inni pracownicy Szkoły zgodnie z organizacją pracy biblioteki.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biblioteki ustala Dyrektor szkoły.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bgqaoqpxtf5g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Biblioteka może prowadzić w szczególności:</w:t>
        <w:br w:type="textWrapping"/>
        <w:t xml:space="preserve"> a) wypożyczanie zbiorów;</w:t>
        <w:br w:type="textWrapping"/>
        <w:t xml:space="preserve"> b) udostępnianie materiałów edukacyjnych;</w:t>
        <w:br w:type="textWrapping"/>
        <w:t xml:space="preserve"> c) działania wspierające rozwój czytelnictwa;</w:t>
        <w:br w:type="textWrapping"/>
        <w:t xml:space="preserve"> d) działania edukacyjne i informacyjne;</w:t>
        <w:br w:type="textWrapping"/>
        <w:t xml:space="preserve"> e) działania wspierające realizację podstawy programowej oraz edukacji domowej.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1z38oaj7arxz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Użytkownicy biblioteki są zobowiązani do:</w:t>
        <w:br w:type="textWrapping"/>
        <w:t xml:space="preserve"> a) poszanowania zbiorów bibliotecznych;</w:t>
        <w:br w:type="textWrapping"/>
        <w:t xml:space="preserve"> b) przestrzegania zasad porządku i bezpieczeństwa;</w:t>
        <w:br w:type="textWrapping"/>
        <w:t xml:space="preserve"> c) terminowego zwrotu wypożyczonych materiałów;</w:t>
        <w:br w:type="textWrapping"/>
        <w:t xml:space="preserve"> d) dbania o wyposażenie biblioteki;</w:t>
        <w:br w:type="textWrapping"/>
        <w:t xml:space="preserve"> e) kulturalnego zachowania wobec innych użytkowników.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nhq56o6hag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działań mogących powodować zniszczenie zbiorów bibliotecznych lub zakłócać funkcjonowanie biblioteki.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zniszczenia lub zagubienia materiałów bibliotecznych Szkoła może zobowiązać użytkownika do ich odtworzenia lub pokrycia kosztów zgodnie z zasadami obowiązującymi w Szkole.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x8sfq1y2h169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korzystania z biblioteki obowiązują zasady bezpieczeństwa, ochrony danych osobowych oraz standardy ochrony małoletnich.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pracy biblioteki ustala Dyrektor szkoły.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uxgar3opeooj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